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6B4" w:rsidP="0085659C" w:rsidRDefault="00D556B4" w14:paraId="1BB28688" w14:textId="2476E670">
      <w:pPr>
        <w:pStyle w:val="Heading1"/>
        <w:jc w:val="center"/>
      </w:pPr>
      <w:r>
        <w:t>National Customer Code for Energy Brokers, Consultants and Retailers</w:t>
      </w:r>
    </w:p>
    <w:p w:rsidR="00797455" w:rsidP="0085659C" w:rsidRDefault="00D556B4" w14:paraId="110D994E" w14:textId="6F352551">
      <w:pPr>
        <w:pStyle w:val="Heading1"/>
        <w:jc w:val="center"/>
      </w:pPr>
      <w:r w:rsidR="480CF68C">
        <w:rPr/>
        <w:t xml:space="preserve">Application to become a Signatory </w:t>
      </w:r>
    </w:p>
    <w:p w:rsidRPr="00D556B4" w:rsidR="00D556B4" w:rsidRDefault="0085659C" w14:paraId="1D449BF9" w14:textId="52EF7978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 xml:space="preserve">Your </w:t>
      </w:r>
      <w:r w:rsidR="00DA75AC">
        <w:rPr>
          <w:b/>
          <w:bCs/>
        </w:rPr>
        <w:t>c</w:t>
      </w:r>
      <w:r w:rsidRPr="00D556B4" w:rsidR="00D556B4">
        <w:rPr>
          <w:b/>
          <w:bCs/>
        </w:rPr>
        <w:t>ompany</w:t>
      </w:r>
      <w:r w:rsidR="00DA75AC">
        <w:rPr>
          <w:b/>
          <w:bCs/>
        </w:rPr>
        <w:t>’s d</w:t>
      </w:r>
      <w:r w:rsidRPr="00D556B4" w:rsidR="00D556B4">
        <w:rPr>
          <w:b/>
          <w:bCs/>
        </w:rPr>
        <w:t>etails</w:t>
      </w:r>
    </w:p>
    <w:p w:rsidR="00D556B4" w:rsidRDefault="00D556B4" w14:paraId="23C05A5F" w14:textId="0386BD91">
      <w:r>
        <w:t>Company Name</w:t>
      </w:r>
      <w:r w:rsidR="00DA75AC">
        <w:t>:</w:t>
      </w:r>
      <w:r w:rsidR="004F18D3">
        <w:tab/>
      </w:r>
    </w:p>
    <w:p w:rsidR="00D556B4" w:rsidRDefault="00D556B4" w14:paraId="08F661C4" w14:textId="63231820">
      <w:r>
        <w:t>Company Address</w:t>
      </w:r>
      <w:r w:rsidR="00DA75AC">
        <w:t>:</w:t>
      </w:r>
      <w:r w:rsidR="004F18D3">
        <w:tab/>
      </w:r>
    </w:p>
    <w:p w:rsidR="00DA75AC" w:rsidRDefault="00D556B4" w14:paraId="1D9FFC9E" w14:textId="2301DCD3">
      <w:r>
        <w:t>ABN</w:t>
      </w:r>
      <w:r w:rsidR="00DA75AC">
        <w:t>:</w:t>
      </w:r>
      <w:r w:rsidR="00FF6EA1">
        <w:t xml:space="preserve"> </w:t>
      </w:r>
      <w:r w:rsidR="00FF6EA1">
        <w:tab/>
      </w:r>
      <w:r w:rsidR="00470143">
        <w:tab/>
      </w:r>
      <w:r w:rsidR="00470143">
        <w:tab/>
      </w:r>
      <w:r w:rsidR="00470143">
        <w:tab/>
      </w:r>
      <w:r w:rsidR="00470143">
        <w:tab/>
      </w:r>
      <w:r w:rsidR="00470143">
        <w:tab/>
      </w:r>
      <w:r>
        <w:t>Phone</w:t>
      </w:r>
      <w:r w:rsidR="00DA75AC">
        <w:t>:</w:t>
      </w:r>
      <w:r w:rsidR="00FF6EA1">
        <w:t xml:space="preserve"> </w:t>
      </w:r>
      <w:r w:rsidR="00FF6EA1">
        <w:tab/>
      </w:r>
      <w:r w:rsidR="004F18D3">
        <w:tab/>
      </w:r>
      <w:r w:rsidR="00FF6EA1">
        <w:tab/>
      </w:r>
      <w:r w:rsidR="00FF6EA1">
        <w:tab/>
      </w:r>
      <w:r w:rsidR="00FF6EA1">
        <w:tab/>
      </w:r>
    </w:p>
    <w:p w:rsidR="00D556B4" w:rsidRDefault="00D556B4" w14:paraId="3B8319C6" w14:textId="24D5D656">
      <w:r>
        <w:t>Website</w:t>
      </w:r>
      <w:r w:rsidR="00DA75AC">
        <w:t>:</w:t>
      </w:r>
      <w:r w:rsidR="004F18D3">
        <w:tab/>
      </w:r>
    </w:p>
    <w:p w:rsidR="00F76A80" w:rsidRDefault="00F76A80" w14:paraId="36BF3236" w14:textId="4739748A">
      <w:r>
        <w:t>Business type:</w:t>
      </w:r>
    </w:p>
    <w:p w:rsidRPr="00DA75AC" w:rsidR="00FF6EA1" w:rsidP="00FF6EA1" w:rsidRDefault="00FF6EA1" w14:paraId="21B02842" w14:textId="3E838E84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  <w:r w:rsidRPr="00DA75AC">
        <w:rPr>
          <w:rFonts w:ascii="Wingdings" w:hAnsi="Wingdings" w:cs="Wingdings"/>
          <w:sz w:val="24"/>
          <w:szCs w:val="24"/>
        </w:rPr>
        <w:t xml:space="preserve">¨ </w:t>
      </w:r>
      <w:r w:rsidRPr="00DA75AC">
        <w:rPr>
          <w:rFonts w:cstheme="minorHAnsi"/>
        </w:rPr>
        <w:t>Broker</w:t>
      </w:r>
      <w:r w:rsidRPr="00DA75AC">
        <w:rPr>
          <w:rFonts w:cstheme="minorHAnsi"/>
        </w:rPr>
        <w:tab/>
      </w:r>
      <w:r w:rsidRPr="00DA75AC" w:rsidR="0073047D">
        <w:rPr>
          <w:rFonts w:cstheme="minorHAnsi"/>
        </w:rPr>
        <w:tab/>
      </w:r>
      <w:r w:rsidRPr="00DA75AC" w:rsidR="00354F9B">
        <w:rPr>
          <w:rFonts w:cstheme="minorHAnsi"/>
        </w:rPr>
        <w:tab/>
      </w:r>
      <w:r w:rsidRPr="00DA75AC">
        <w:rPr>
          <w:rFonts w:ascii="Wingdings" w:hAnsi="Wingdings" w:cs="Wingdings"/>
        </w:rPr>
        <w:t xml:space="preserve">¨ </w:t>
      </w:r>
      <w:r w:rsidRPr="00DA75AC">
        <w:rPr>
          <w:rFonts w:cstheme="minorHAnsi"/>
        </w:rPr>
        <w:t>Consultant</w:t>
      </w:r>
      <w:r w:rsidRPr="00DA75AC">
        <w:rPr>
          <w:rFonts w:cstheme="minorHAnsi"/>
        </w:rPr>
        <w:tab/>
      </w:r>
      <w:r w:rsidRPr="00DA75AC" w:rsidR="00354F9B">
        <w:rPr>
          <w:rFonts w:cstheme="minorHAnsi"/>
        </w:rPr>
        <w:tab/>
      </w:r>
      <w:r w:rsidR="00DA75AC">
        <w:rPr>
          <w:rFonts w:cstheme="minorHAnsi"/>
        </w:rPr>
        <w:tab/>
      </w:r>
      <w:r w:rsidRPr="00DA75AC">
        <w:rPr>
          <w:rFonts w:ascii="Wingdings" w:hAnsi="Wingdings" w:cs="Wingdings"/>
        </w:rPr>
        <w:t xml:space="preserve">¨ </w:t>
      </w:r>
      <w:r w:rsidRPr="006517FE" w:rsidR="006517FE">
        <w:rPr>
          <w:rFonts w:cstheme="minorHAnsi"/>
        </w:rPr>
        <w:t>Energy Business</w:t>
      </w:r>
      <w:r w:rsidR="006517FE">
        <w:rPr>
          <w:rFonts w:cstheme="minorHAnsi"/>
        </w:rPr>
        <w:t xml:space="preserve"> </w:t>
      </w:r>
      <w:r w:rsidRPr="00DA75AC">
        <w:rPr>
          <w:rFonts w:cstheme="minorHAnsi"/>
        </w:rPr>
        <w:t>Retailer</w:t>
      </w:r>
      <w:r w:rsidR="00DD512B">
        <w:rPr>
          <w:rFonts w:cstheme="minorHAnsi"/>
        </w:rPr>
        <w:t>/Supplier</w:t>
      </w:r>
    </w:p>
    <w:p w:rsidRPr="00DA75AC" w:rsidR="00FF6EA1" w:rsidP="00FF6EA1" w:rsidRDefault="00FF6EA1" w14:paraId="76985B32" w14:textId="7E052E6F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</w:p>
    <w:p w:rsidRPr="00DA75AC" w:rsidR="00FF6EA1" w:rsidP="00DA75AC" w:rsidRDefault="00354F9B" w14:paraId="51B77350" w14:textId="636AEDC2">
      <w:pPr>
        <w:autoSpaceDE w:val="0"/>
        <w:autoSpaceDN w:val="0"/>
        <w:adjustRightInd w:val="0"/>
        <w:spacing w:after="0" w:line="240" w:lineRule="auto"/>
        <w:jc w:val="both"/>
      </w:pPr>
      <w:r w:rsidRPr="00DA75AC">
        <w:t>To assist us in supporting you, how would you describe the current phase of your business:</w:t>
      </w:r>
    </w:p>
    <w:p w:rsidRPr="00DA75AC" w:rsidR="00354F9B" w:rsidP="00FF6EA1" w:rsidRDefault="00354F9B" w14:paraId="6E8A60BE" w14:textId="4DAE3C74">
      <w:pPr>
        <w:autoSpaceDE w:val="0"/>
        <w:autoSpaceDN w:val="0"/>
        <w:adjustRightInd w:val="0"/>
        <w:spacing w:after="0" w:line="240" w:lineRule="auto"/>
      </w:pPr>
    </w:p>
    <w:p w:rsidRPr="00DA75AC" w:rsidR="00354F9B" w:rsidP="00354F9B" w:rsidRDefault="00354F9B" w14:paraId="56427745" w14:textId="75316B48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</w:rPr>
      </w:pPr>
      <w:r w:rsidRPr="00DA75AC">
        <w:rPr>
          <w:rFonts w:ascii="Wingdings" w:hAnsi="Wingdings" w:cs="Wingdings"/>
        </w:rPr>
        <w:t xml:space="preserve">¨ </w:t>
      </w:r>
      <w:r w:rsidRPr="00DA75AC">
        <w:rPr>
          <w:rFonts w:cstheme="minorHAnsi"/>
        </w:rPr>
        <w:t>Start-up</w:t>
      </w:r>
      <w:r w:rsidRPr="00DA75AC">
        <w:rPr>
          <w:rFonts w:cstheme="minorHAnsi"/>
        </w:rPr>
        <w:tab/>
      </w:r>
      <w:r w:rsidRPr="00DA75AC">
        <w:rPr>
          <w:rFonts w:cstheme="minorHAnsi"/>
        </w:rPr>
        <w:tab/>
      </w:r>
      <w:r w:rsidR="00DA75AC">
        <w:rPr>
          <w:rFonts w:cstheme="minorHAnsi"/>
        </w:rPr>
        <w:tab/>
      </w:r>
      <w:r w:rsidRPr="00DA75AC">
        <w:rPr>
          <w:rFonts w:ascii="Wingdings" w:hAnsi="Wingdings" w:cs="Wingdings"/>
        </w:rPr>
        <w:t xml:space="preserve">¨ </w:t>
      </w:r>
      <w:r w:rsidRPr="00DA75AC">
        <w:rPr>
          <w:rFonts w:cstheme="minorHAnsi"/>
        </w:rPr>
        <w:t>Growth</w:t>
      </w:r>
      <w:r w:rsidRPr="00DA75AC">
        <w:rPr>
          <w:rFonts w:cstheme="minorHAnsi"/>
        </w:rPr>
        <w:tab/>
      </w:r>
      <w:r w:rsidRPr="00DA75AC">
        <w:rPr>
          <w:rFonts w:cstheme="minorHAnsi"/>
        </w:rPr>
        <w:tab/>
      </w:r>
      <w:r w:rsidR="00DA75AC">
        <w:rPr>
          <w:rFonts w:cstheme="minorHAnsi"/>
        </w:rPr>
        <w:tab/>
      </w:r>
      <w:r w:rsidRPr="00DA75AC">
        <w:rPr>
          <w:rFonts w:ascii="Wingdings" w:hAnsi="Wingdings" w:cs="Wingdings"/>
        </w:rPr>
        <w:t xml:space="preserve">¨ </w:t>
      </w:r>
      <w:r w:rsidRPr="00DA75AC">
        <w:rPr>
          <w:rFonts w:cstheme="minorHAnsi"/>
        </w:rPr>
        <w:t>Maturity</w:t>
      </w:r>
    </w:p>
    <w:p w:rsidR="00354F9B" w:rsidP="00FF6EA1" w:rsidRDefault="00354F9B" w14:paraId="3052097B" w14:textId="77777777">
      <w:pPr>
        <w:autoSpaceDE w:val="0"/>
        <w:autoSpaceDN w:val="0"/>
        <w:adjustRightInd w:val="0"/>
        <w:spacing w:after="0" w:line="240" w:lineRule="auto"/>
      </w:pPr>
    </w:p>
    <w:p w:rsidR="00F76A80" w:rsidRDefault="00F76A80" w14:paraId="5169D54E" w14:textId="77777777">
      <w:pPr>
        <w:rPr>
          <w:b/>
          <w:bCs/>
        </w:rPr>
      </w:pPr>
    </w:p>
    <w:p w:rsidRPr="00D556B4" w:rsidR="00D556B4" w:rsidRDefault="00D556B4" w14:paraId="576EF35A" w14:textId="0238A04A">
      <w:pPr>
        <w:rPr>
          <w:b/>
          <w:bCs/>
        </w:rPr>
      </w:pPr>
      <w:r w:rsidRPr="00D556B4">
        <w:rPr>
          <w:b/>
          <w:bCs/>
        </w:rPr>
        <w:t>Your details</w:t>
      </w:r>
    </w:p>
    <w:p w:rsidR="00F76A80" w:rsidRDefault="00D556B4" w14:paraId="0F5D56D7" w14:textId="4F70592F">
      <w:r>
        <w:t>First Name</w:t>
      </w:r>
      <w:r w:rsidR="00862001">
        <w:t>:</w:t>
      </w:r>
      <w:r w:rsidR="00FF6EA1">
        <w:tab/>
      </w:r>
      <w:r w:rsidR="00FF6EA1">
        <w:tab/>
      </w:r>
      <w:r w:rsidR="00FF6EA1">
        <w:tab/>
      </w:r>
      <w:r w:rsidR="00FF6EA1">
        <w:tab/>
      </w:r>
      <w:r w:rsidR="00FF6EA1">
        <w:tab/>
      </w:r>
    </w:p>
    <w:p w:rsidR="00D556B4" w:rsidRDefault="00D556B4" w14:paraId="30244B4B" w14:textId="080FA70A">
      <w:r>
        <w:t>Last Name</w:t>
      </w:r>
      <w:r w:rsidR="00862001">
        <w:t>:</w:t>
      </w:r>
      <w:r w:rsidR="00F76A80">
        <w:tab/>
      </w:r>
    </w:p>
    <w:p w:rsidR="00F76A80" w:rsidRDefault="00D556B4" w14:paraId="467C3D8E" w14:textId="5B87DF62">
      <w:r>
        <w:t>Mobile Phone</w:t>
      </w:r>
      <w:r w:rsidR="00862001">
        <w:t>:</w:t>
      </w:r>
      <w:r w:rsidR="0073047D">
        <w:tab/>
      </w:r>
      <w:r w:rsidR="0073047D">
        <w:tab/>
      </w:r>
      <w:r w:rsidR="0073047D">
        <w:tab/>
      </w:r>
      <w:r w:rsidR="0073047D">
        <w:tab/>
      </w:r>
      <w:r w:rsidR="0073047D">
        <w:tab/>
      </w:r>
    </w:p>
    <w:p w:rsidR="00D556B4" w:rsidRDefault="0073047D" w14:paraId="3FA06A6D" w14:textId="069187A6">
      <w:r>
        <w:t>Email</w:t>
      </w:r>
      <w:r w:rsidR="00862001">
        <w:t>:</w:t>
      </w:r>
      <w:r w:rsidR="00F76A80">
        <w:tab/>
      </w:r>
    </w:p>
    <w:p w:rsidR="0073047D" w:rsidRDefault="0073047D" w14:paraId="5E990699" w14:textId="2F9F02C2"/>
    <w:p w:rsidR="0073047D" w:rsidRDefault="0073047D" w14:paraId="0239AAE4" w14:textId="048A823B">
      <w:r w:rsidRPr="0006680E">
        <w:rPr>
          <w:i/>
          <w:iCs/>
        </w:rPr>
        <w:t xml:space="preserve">Key contact in your business </w:t>
      </w:r>
      <w:r>
        <w:t>(if different)</w:t>
      </w:r>
    </w:p>
    <w:p w:rsidR="00862001" w:rsidP="00862001" w:rsidRDefault="00862001" w14:paraId="5BCC5698" w14:textId="77777777">
      <w:r>
        <w:t>First Name:</w:t>
      </w:r>
      <w:r>
        <w:tab/>
      </w:r>
      <w:r>
        <w:tab/>
      </w:r>
      <w:r>
        <w:tab/>
      </w:r>
      <w:r>
        <w:tab/>
      </w:r>
      <w:r>
        <w:tab/>
      </w:r>
    </w:p>
    <w:p w:rsidR="00862001" w:rsidP="00862001" w:rsidRDefault="00862001" w14:paraId="4922FC6E" w14:textId="77777777">
      <w:r>
        <w:t>Last Name:</w:t>
      </w:r>
      <w:r>
        <w:tab/>
      </w:r>
    </w:p>
    <w:p w:rsidR="00862001" w:rsidP="00862001" w:rsidRDefault="00862001" w14:paraId="5E3AE16C" w14:textId="77777777">
      <w:r>
        <w:t>Mobile Phone:</w:t>
      </w:r>
      <w:r>
        <w:tab/>
      </w:r>
      <w:r>
        <w:tab/>
      </w:r>
      <w:r>
        <w:tab/>
      </w:r>
      <w:r>
        <w:tab/>
      </w:r>
      <w:r>
        <w:tab/>
      </w:r>
    </w:p>
    <w:p w:rsidR="00862001" w:rsidP="00862001" w:rsidRDefault="00862001" w14:paraId="13E6E7CB" w14:textId="77777777">
      <w:r>
        <w:t>Email:</w:t>
      </w:r>
      <w:r>
        <w:tab/>
      </w:r>
    </w:p>
    <w:p w:rsidR="00F76A80" w:rsidP="0006680E" w:rsidRDefault="00F76A80" w14:paraId="75181BC5" w14:textId="77777777">
      <w:pPr>
        <w:jc w:val="both"/>
      </w:pPr>
    </w:p>
    <w:p w:rsidR="00F76A80" w:rsidRDefault="00F76A80" w14:paraId="187D061D" w14:textId="77777777">
      <w:pPr>
        <w:rPr>
          <w:b/>
          <w:bCs/>
        </w:rPr>
      </w:pPr>
      <w:r>
        <w:rPr>
          <w:b/>
          <w:bCs/>
        </w:rPr>
        <w:br w:type="page"/>
      </w:r>
    </w:p>
    <w:p w:rsidRPr="00F76A80" w:rsidR="00F76A80" w:rsidP="0006680E" w:rsidRDefault="00F76A80" w14:paraId="2B816C84" w14:textId="275239B8">
      <w:pPr>
        <w:jc w:val="both"/>
        <w:rPr>
          <w:b/>
          <w:bCs/>
        </w:rPr>
      </w:pPr>
      <w:r w:rsidRPr="00F76A80">
        <w:rPr>
          <w:b/>
          <w:bCs/>
        </w:rPr>
        <w:t>Fees</w:t>
      </w:r>
    </w:p>
    <w:p w:rsidRPr="00862001" w:rsidR="00F76A80" w:rsidP="00F76A80" w:rsidRDefault="00F76A80" w14:paraId="6F658216" w14:textId="1981409A">
      <w:pPr>
        <w:pStyle w:val="LightGrid-Accent31"/>
        <w:ind w:left="0"/>
        <w:rPr>
          <w:rFonts w:asciiTheme="minorHAnsi" w:hAnsiTheme="minorHAnsi" w:cstheme="minorHAnsi"/>
          <w:color w:val="000000" w:themeColor="text1"/>
        </w:rPr>
      </w:pPr>
      <w:r w:rsidRPr="00862001">
        <w:rPr>
          <w:rFonts w:asciiTheme="minorHAnsi" w:hAnsiTheme="minorHAnsi" w:cstheme="minorHAnsi"/>
          <w:color w:val="000000" w:themeColor="text1"/>
        </w:rPr>
        <w:t>These are the fees payable depending on the type and size of your business. These prices do not include GST. Please select which category most closely represent</w:t>
      </w:r>
      <w:r w:rsidRPr="00862001" w:rsidR="00470143">
        <w:rPr>
          <w:rFonts w:asciiTheme="minorHAnsi" w:hAnsiTheme="minorHAnsi" w:cstheme="minorHAnsi"/>
          <w:color w:val="000000" w:themeColor="text1"/>
        </w:rPr>
        <w:t>s</w:t>
      </w:r>
      <w:r w:rsidRPr="00862001">
        <w:rPr>
          <w:rFonts w:asciiTheme="minorHAnsi" w:hAnsiTheme="minorHAnsi" w:cstheme="minorHAnsi"/>
          <w:color w:val="000000" w:themeColor="text1"/>
        </w:rPr>
        <w:t xml:space="preserve"> your business:</w:t>
      </w:r>
    </w:p>
    <w:p w:rsidRPr="00862001" w:rsidR="00F76A80" w:rsidP="00F76A80" w:rsidRDefault="00F76A80" w14:paraId="0085C137" w14:textId="77777777">
      <w:pPr>
        <w:pStyle w:val="LightGrid-Accent31"/>
        <w:ind w:left="0"/>
        <w:rPr>
          <w:rFonts w:asciiTheme="minorHAnsi" w:hAnsiTheme="minorHAnsi" w:cstheme="minorHAnsi"/>
          <w:color w:val="000000" w:themeColor="text1"/>
        </w:rPr>
      </w:pPr>
    </w:p>
    <w:p w:rsidRPr="00862001" w:rsidR="00F76A80" w:rsidP="73D515FC" w:rsidRDefault="00F76A80" w14:paraId="2AE8AE30" w14:textId="27558B33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bookmarkStart w:name="_Hlk93918518" w:id="0"/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Individual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consultant 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or broker</w:t>
      </w:r>
      <w:r>
        <w:tab/>
      </w:r>
      <w:r>
        <w:tab/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 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$275/annum</w:t>
      </w:r>
    </w:p>
    <w:p w:rsidRPr="00862001" w:rsidR="00F76A80" w:rsidP="73D515FC" w:rsidRDefault="00F76A80" w14:paraId="3B6F34D7" w14:textId="17C9E95D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Broker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/Consultant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– 2-5 FTE employees</w:t>
      </w:r>
      <w:r>
        <w:tab/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 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$800/annum</w:t>
      </w:r>
    </w:p>
    <w:bookmarkEnd w:id="0"/>
    <w:p w:rsidRPr="00862001" w:rsidR="00F76A80" w:rsidP="73D515FC" w:rsidRDefault="00F76A80" w14:paraId="344AE7EF" w14:textId="738D3511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Broker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/Consultant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– 6-10 FTE employees </w:t>
      </w:r>
      <w:r>
        <w:tab/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$1,250/annum</w:t>
      </w:r>
      <w:r>
        <w:tab/>
      </w:r>
    </w:p>
    <w:p w:rsidRPr="00862001" w:rsidR="00F76A80" w:rsidP="73D515FC" w:rsidRDefault="00F76A80" w14:paraId="38B08EC5" w14:textId="5A57AEBA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Broker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/Consultant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– 11+ FTE employees </w:t>
      </w:r>
      <w:r>
        <w:tab/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$2,200/annum</w:t>
      </w:r>
    </w:p>
    <w:p w:rsidRPr="00862001" w:rsidR="00F76A80" w:rsidP="73D515FC" w:rsidRDefault="00F76A80" w14:paraId="6861F853" w14:textId="1C09A0CF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Energy business 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supplying/selling 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&lt;50k customers</w:t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$2,800/annum</w:t>
      </w:r>
    </w:p>
    <w:p w:rsidRPr="00862001" w:rsidR="00F76A80" w:rsidP="73D515FC" w:rsidRDefault="00F76A80" w14:paraId="1180836A" w14:textId="380A535A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Energy business 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supplying/selling 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50k-200k customers</w:t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$4,500/annum</w:t>
      </w:r>
    </w:p>
    <w:p w:rsidRPr="00862001" w:rsidR="00F76A80" w:rsidP="73D515FC" w:rsidRDefault="00F76A80" w14:paraId="0A3E2545" w14:textId="78575BE0">
      <w:pPr>
        <w:pStyle w:val="LightGrid-Accent31"/>
        <w:ind w:left="0"/>
        <w:rPr>
          <w:rFonts w:ascii="Calibri" w:hAnsi="Calibri" w:cs="Calibri" w:asciiTheme="minorAscii" w:hAnsiTheme="minorAscii" w:cstheme="minorAscii"/>
          <w:color w:val="000000" w:themeColor="text1"/>
        </w:rPr>
      </w:pPr>
      <w:r w:rsidRPr="73D515FC" w:rsidR="73D515FC">
        <w:rPr>
          <w:rFonts w:ascii="Wingdings" w:hAnsi="Wingdings" w:eastAsia="Wingdings" w:cs="Wingdings"/>
          <w:color w:val="000000" w:themeColor="text1" w:themeTint="FF" w:themeShade="FF"/>
          <w:sz w:val="28"/>
          <w:szCs w:val="28"/>
        </w:rPr>
        <w:t>o</w:t>
      </w:r>
      <w:r w:rsidRPr="73D515FC" w:rsidR="73D515FC">
        <w:rPr>
          <w:rFonts w:ascii="Wingdings" w:hAnsi="Wingdings" w:eastAsia="Wingdings" w:cs="Wingdings"/>
          <w:color w:val="000000" w:themeColor="text1" w:themeTint="FF" w:themeShade="FF"/>
        </w:rPr>
        <w:t xml:space="preserve"> </w:t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Energy business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supplying/selling</w:t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&gt;200k customers</w:t>
      </w:r>
      <w:r>
        <w:tab/>
      </w:r>
      <w:r>
        <w:tab/>
      </w:r>
      <w:r w:rsidRPr="73D515FC" w:rsidR="73D515FC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$6,000/annum</w:t>
      </w:r>
    </w:p>
    <w:p w:rsidR="00D556B4" w:rsidP="0006680E" w:rsidRDefault="00D556B4" w14:paraId="6F00EB69" w14:textId="1FAA2332">
      <w:pPr>
        <w:jc w:val="both"/>
      </w:pPr>
      <w:r>
        <w:t xml:space="preserve">By signing </w:t>
      </w:r>
      <w:r w:rsidR="0006680E">
        <w:t>this application</w:t>
      </w:r>
      <w:r>
        <w:t>, you</w:t>
      </w:r>
      <w:r w:rsidR="0006680E">
        <w:t>, on behalf of your company</w:t>
      </w:r>
      <w:r>
        <w:t xml:space="preserve"> agree to abide by the principles of the National Customer Code for Energy Brokers, Consultants and Retailers (</w:t>
      </w:r>
      <w:r w:rsidR="00267273">
        <w:t xml:space="preserve">the </w:t>
      </w:r>
      <w:r w:rsidR="00FF6EA1">
        <w:t>Customer</w:t>
      </w:r>
      <w:r>
        <w:t xml:space="preserve"> Code) and to pay the fees set by the Customer Code Council</w:t>
      </w:r>
      <w:r w:rsidR="00267273">
        <w:t xml:space="preserve"> (as published from time to time)</w:t>
      </w:r>
      <w:r>
        <w:t>.</w:t>
      </w:r>
    </w:p>
    <w:p w:rsidR="003C5D36" w:rsidP="003C5D36" w:rsidRDefault="00D556B4" w14:paraId="33EB2CDD" w14:textId="15DB074D">
      <w:pPr>
        <w:jc w:val="both"/>
      </w:pPr>
      <w:r>
        <w:t xml:space="preserve">You also agree to work with the Code Administrator and the Customer Code Council to ensure Customers are treated in line with the </w:t>
      </w:r>
      <w:r w:rsidR="00FF6EA1">
        <w:t xml:space="preserve">Customer </w:t>
      </w:r>
      <w:r>
        <w:t>Code. This may include the Code Administrator verifying your compliance from time to time</w:t>
      </w:r>
      <w:r w:rsidR="00FF6EA1">
        <w:t xml:space="preserve"> and conducting a telephone interview as part of the application process</w:t>
      </w:r>
      <w:r w:rsidRPr="00862001">
        <w:t>.</w:t>
      </w:r>
      <w:r w:rsidRPr="00862001" w:rsidR="0073047D">
        <w:t xml:space="preserve"> </w:t>
      </w:r>
      <w:r w:rsidRPr="00862001" w:rsidR="00470143">
        <w:t xml:space="preserve">You agree to take corrective actions </w:t>
      </w:r>
      <w:r w:rsidR="00862001">
        <w:t>for any alleged non-compliance of the Customer Code,</w:t>
      </w:r>
      <w:r w:rsidRPr="00862001" w:rsidR="00470143">
        <w:t xml:space="preserve"> if recommended by the Code Administrator and accept this </w:t>
      </w:r>
      <w:r w:rsidR="00862001">
        <w:t>is</w:t>
      </w:r>
      <w:r w:rsidRPr="00862001" w:rsidR="00470143">
        <w:t xml:space="preserve"> a requirement for remaining a</w:t>
      </w:r>
      <w:r w:rsidR="00862001">
        <w:t>s a</w:t>
      </w:r>
      <w:r w:rsidRPr="00862001" w:rsidR="00470143">
        <w:t xml:space="preserve"> signatory</w:t>
      </w:r>
      <w:r w:rsidR="00862001">
        <w:t xml:space="preserve"> to the Customer Code</w:t>
      </w:r>
      <w:r w:rsidRPr="00862001" w:rsidR="00470143">
        <w:t>.</w:t>
      </w:r>
    </w:p>
    <w:p w:rsidR="00D556B4" w:rsidP="003C5D36" w:rsidRDefault="003C5D36" w14:paraId="7C94D7E1" w14:textId="26CCAFCB">
      <w:pPr>
        <w:jc w:val="both"/>
      </w:pPr>
      <w:r>
        <w:t>A</w:t>
      </w:r>
      <w:r w:rsidRPr="00681B31" w:rsidR="0073047D">
        <w:t>cceptance</w:t>
      </w:r>
      <w:r w:rsidR="0073047D">
        <w:t xml:space="preserve"> of </w:t>
      </w:r>
      <w:r>
        <w:t xml:space="preserve">becoming </w:t>
      </w:r>
      <w:r w:rsidR="0073047D">
        <w:t xml:space="preserve">a signatory </w:t>
      </w:r>
      <w:r>
        <w:t xml:space="preserve">to the Customer Code </w:t>
      </w:r>
      <w:r w:rsidRPr="00681B31" w:rsidR="0073047D">
        <w:t>will not be unreasonably withheld</w:t>
      </w:r>
      <w:r>
        <w:t xml:space="preserve"> by the Administrator</w:t>
      </w:r>
      <w:r w:rsidR="0073047D">
        <w:t>.</w:t>
      </w:r>
      <w:r w:rsidR="00C872DE">
        <w:t xml:space="preserve"> </w:t>
      </w:r>
    </w:p>
    <w:p w:rsidR="00C872DE" w:rsidP="003C5D36" w:rsidRDefault="00C872DE" w14:paraId="62B7609D" w14:textId="763B0888">
      <w:pPr>
        <w:jc w:val="both"/>
      </w:pPr>
      <w:r>
        <w:t xml:space="preserve">You also agree to promote your commitment to the Customer Code including displaying the Customer Code on your website along with a statement about how your </w:t>
      </w:r>
      <w:r w:rsidR="003C5D36">
        <w:t>company</w:t>
      </w:r>
      <w:r>
        <w:t xml:space="preserve"> is striving to meet the Customer Code.</w:t>
      </w:r>
    </w:p>
    <w:p w:rsidR="00FF6EA1" w:rsidRDefault="00FF6EA1" w14:paraId="21B6D9A7" w14:textId="7BBD0C07">
      <w:r>
        <w:t xml:space="preserve">Please indicate </w:t>
      </w:r>
      <w:r w:rsidR="00A55A02">
        <w:t>your agreement to meeting the</w:t>
      </w:r>
      <w:r w:rsidRPr="00472DB8">
        <w:t xml:space="preserve"> key commitments </w:t>
      </w:r>
      <w:r w:rsidR="00A55A02">
        <w:t>to the</w:t>
      </w:r>
      <w:r w:rsidRPr="00472DB8">
        <w:t xml:space="preserve"> </w:t>
      </w:r>
      <w:r>
        <w:t xml:space="preserve">Customer </w:t>
      </w:r>
      <w:r w:rsidRPr="00472DB8">
        <w:t>Code:</w:t>
      </w:r>
    </w:p>
    <w:p w:rsidRPr="00FF6EA1" w:rsidR="00FF6EA1" w:rsidP="004F18D3" w:rsidRDefault="00FF6EA1" w14:paraId="418A2893" w14:textId="7241E49A">
      <w:pPr>
        <w:jc w:val="both"/>
      </w:pPr>
      <w:r w:rsidRPr="00FF6EA1">
        <w:rPr>
          <w:rFonts w:ascii="Wingdings" w:hAnsi="Wingdings" w:cs="Wingdings"/>
          <w:sz w:val="44"/>
          <w:szCs w:val="44"/>
        </w:rPr>
        <w:t>¨</w:t>
      </w:r>
      <w:r>
        <w:rPr>
          <w:rFonts w:ascii="Wingdings" w:hAnsi="Wingdings" w:cs="Wingdings"/>
          <w:sz w:val="26"/>
          <w:szCs w:val="26"/>
        </w:rPr>
        <w:t xml:space="preserve"> </w:t>
      </w:r>
      <w:r w:rsidRPr="00FF6EA1">
        <w:rPr>
          <w:b/>
          <w:bCs/>
        </w:rPr>
        <w:t>Customer centricity</w:t>
      </w:r>
      <w:r>
        <w:t xml:space="preserve"> – we will put the customer at the centre of our business and make decisions aligned with driving positive customer outcomes.</w:t>
      </w:r>
    </w:p>
    <w:p w:rsidRPr="00FF6EA1" w:rsidR="00FF6EA1" w:rsidP="00A55A02" w:rsidRDefault="00FF6EA1" w14:paraId="6C43730E" w14:textId="1556ADE4">
      <w:pPr>
        <w:spacing w:after="0" w:line="240" w:lineRule="auto"/>
        <w:jc w:val="both"/>
        <w:rPr>
          <w:rFonts w:cs="Calibri"/>
        </w:rPr>
      </w:pPr>
      <w:r w:rsidRPr="00FF6EA1">
        <w:rPr>
          <w:rFonts w:ascii="Wingdings" w:hAnsi="Wingdings" w:cs="Wingdings"/>
          <w:sz w:val="44"/>
          <w:szCs w:val="44"/>
        </w:rPr>
        <w:t>¨</w:t>
      </w:r>
      <w:r>
        <w:rPr>
          <w:rFonts w:ascii="Wingdings" w:hAnsi="Wingdings" w:cs="Wingdings"/>
          <w:sz w:val="26"/>
          <w:szCs w:val="26"/>
        </w:rPr>
        <w:t xml:space="preserve"> </w:t>
      </w:r>
      <w:r w:rsidRPr="00FF6EA1">
        <w:rPr>
          <w:b/>
          <w:bCs/>
        </w:rPr>
        <w:t>Transparency</w:t>
      </w:r>
      <w:r>
        <w:t xml:space="preserve"> – we will p</w:t>
      </w:r>
      <w:r w:rsidRPr="00933A67">
        <w:t xml:space="preserve">rovide clear, accurate and relevant information to help </w:t>
      </w:r>
      <w:r>
        <w:t>customers</w:t>
      </w:r>
      <w:r w:rsidRPr="00933A67">
        <w:t xml:space="preserve"> make informed choices</w:t>
      </w:r>
      <w:r>
        <w:t>.</w:t>
      </w:r>
    </w:p>
    <w:p w:rsidRPr="000F531D" w:rsidR="00FF6EA1" w:rsidP="00A55A02" w:rsidRDefault="00FF6EA1" w14:paraId="72A1D040" w14:textId="255928D0">
      <w:pPr>
        <w:spacing w:after="0" w:line="240" w:lineRule="auto"/>
        <w:jc w:val="both"/>
      </w:pPr>
      <w:r w:rsidRPr="00FF6EA1">
        <w:rPr>
          <w:rFonts w:ascii="Wingdings" w:hAnsi="Wingdings" w:cs="Wingdings"/>
          <w:sz w:val="44"/>
          <w:szCs w:val="44"/>
        </w:rPr>
        <w:t>¨</w:t>
      </w:r>
      <w:r>
        <w:rPr>
          <w:rFonts w:ascii="Wingdings" w:hAnsi="Wingdings" w:cs="Wingdings"/>
          <w:sz w:val="26"/>
          <w:szCs w:val="26"/>
        </w:rPr>
        <w:t xml:space="preserve"> </w:t>
      </w:r>
      <w:r w:rsidRPr="00FF6EA1">
        <w:rPr>
          <w:b/>
          <w:bCs/>
        </w:rPr>
        <w:t>Fit for purpose</w:t>
      </w:r>
      <w:r>
        <w:t xml:space="preserve"> – we will offer responsible and accurate products and services that are driven by the customer’s needs and preferences.</w:t>
      </w:r>
    </w:p>
    <w:p w:rsidR="00FF6EA1" w:rsidP="00A55A02" w:rsidRDefault="00FF6EA1" w14:paraId="44BF244E" w14:textId="6D078A57">
      <w:pPr>
        <w:spacing w:after="0" w:line="240" w:lineRule="auto"/>
        <w:jc w:val="both"/>
      </w:pPr>
      <w:r w:rsidRPr="00FF6EA1">
        <w:rPr>
          <w:rFonts w:ascii="Wingdings" w:hAnsi="Wingdings" w:cs="Wingdings"/>
          <w:sz w:val="44"/>
          <w:szCs w:val="44"/>
        </w:rPr>
        <w:t>¨</w:t>
      </w:r>
      <w:r>
        <w:rPr>
          <w:rFonts w:ascii="Wingdings" w:hAnsi="Wingdings" w:cs="Wingdings"/>
          <w:sz w:val="26"/>
          <w:szCs w:val="26"/>
        </w:rPr>
        <w:t xml:space="preserve"> </w:t>
      </w:r>
      <w:r w:rsidRPr="00FF6EA1">
        <w:rPr>
          <w:b/>
          <w:bCs/>
        </w:rPr>
        <w:t>Accountability</w:t>
      </w:r>
      <w:r>
        <w:t xml:space="preserve"> – we will </w:t>
      </w:r>
      <w:r w:rsidRPr="004255EA">
        <w:t xml:space="preserve">be responsive to </w:t>
      </w:r>
      <w:r>
        <w:t>our customers’</w:t>
      </w:r>
      <w:r w:rsidRPr="004255EA">
        <w:t xml:space="preserve"> needs and take prompt, appropriate action if </w:t>
      </w:r>
      <w:r>
        <w:t>a customer</w:t>
      </w:r>
      <w:r w:rsidRPr="004255EA">
        <w:t xml:space="preserve"> make</w:t>
      </w:r>
      <w:r>
        <w:t>s</w:t>
      </w:r>
      <w:r w:rsidRPr="004255EA">
        <w:t xml:space="preserve"> complaint</w:t>
      </w:r>
      <w:r>
        <w:t>s and enquiries to ensure continuous improvement.</w:t>
      </w:r>
    </w:p>
    <w:p w:rsidR="0073047D" w:rsidP="00FF6EA1" w:rsidRDefault="0073047D" w14:paraId="55530F56" w14:textId="6E802716">
      <w:pPr>
        <w:spacing w:after="0" w:line="240" w:lineRule="auto"/>
      </w:pPr>
    </w:p>
    <w:p w:rsidR="0073047D" w:rsidP="00FF6EA1" w:rsidRDefault="0073047D" w14:paraId="456876D2" w14:textId="53A32BA2">
      <w:pPr>
        <w:spacing w:after="0" w:line="240" w:lineRule="auto"/>
      </w:pPr>
    </w:p>
    <w:p w:rsidR="0073047D" w:rsidP="00FF6EA1" w:rsidRDefault="0073047D" w14:paraId="1062A422" w14:textId="2D908309">
      <w:pPr>
        <w:spacing w:after="0" w:line="240" w:lineRule="auto"/>
      </w:pPr>
      <w:r>
        <w:t>Signed by:</w:t>
      </w:r>
    </w:p>
    <w:p w:rsidR="0073047D" w:rsidP="00FF6EA1" w:rsidRDefault="0073047D" w14:paraId="247C74F6" w14:textId="559FC746">
      <w:pPr>
        <w:spacing w:after="0" w:line="240" w:lineRule="auto"/>
      </w:pPr>
    </w:p>
    <w:p w:rsidR="0073047D" w:rsidP="00FF6EA1" w:rsidRDefault="0073047D" w14:paraId="6DACB453" w14:textId="158EC393">
      <w:pPr>
        <w:spacing w:after="0" w:line="240" w:lineRule="auto"/>
      </w:pPr>
    </w:p>
    <w:p w:rsidR="0073047D" w:rsidP="00FF6EA1" w:rsidRDefault="0073047D" w14:paraId="20F195C7" w14:textId="6F0BAFAF">
      <w:pPr>
        <w:spacing w:after="0" w:line="240" w:lineRule="auto"/>
      </w:pPr>
    </w:p>
    <w:p w:rsidR="0073047D" w:rsidP="00FF6EA1" w:rsidRDefault="0073047D" w14:paraId="2E5FB5DA" w14:textId="1AFDC667">
      <w:pPr>
        <w:spacing w:after="0" w:line="240" w:lineRule="auto"/>
      </w:pPr>
      <w:r>
        <w:t>____________________________________</w:t>
      </w:r>
      <w:r>
        <w:tab/>
      </w:r>
      <w:r>
        <w:tab/>
      </w:r>
      <w:r>
        <w:t>____________________________</w:t>
      </w:r>
    </w:p>
    <w:p w:rsidR="0073047D" w:rsidP="00FF6EA1" w:rsidRDefault="0073047D" w14:paraId="5400C7BA" w14:textId="3CFB054F">
      <w:pPr>
        <w:spacing w:after="0" w:line="240" w:lineRule="auto"/>
      </w:pPr>
    </w:p>
    <w:p w:rsidR="0073047D" w:rsidP="00FF6EA1" w:rsidRDefault="00F76A80" w14:paraId="05078045" w14:textId="71129426">
      <w:pPr>
        <w:spacing w:after="0" w:line="240" w:lineRule="auto"/>
      </w:pPr>
      <w:r>
        <w:t>Signature</w:t>
      </w:r>
      <w:r w:rsidR="0073047D">
        <w:tab/>
      </w:r>
      <w:r w:rsidR="0073047D">
        <w:tab/>
      </w:r>
      <w:r w:rsidR="0073047D">
        <w:tab/>
      </w:r>
      <w:r w:rsidR="0073047D">
        <w:tab/>
      </w:r>
      <w:r w:rsidR="0073047D">
        <w:tab/>
      </w:r>
      <w:r w:rsidR="0073047D">
        <w:tab/>
      </w:r>
      <w:r w:rsidR="0073047D">
        <w:t>Date</w:t>
      </w:r>
    </w:p>
    <w:p w:rsidR="0073047D" w:rsidP="00FF6EA1" w:rsidRDefault="0073047D" w14:paraId="58A51C15" w14:textId="51333FD9">
      <w:pPr>
        <w:spacing w:after="0" w:line="240" w:lineRule="auto"/>
      </w:pPr>
    </w:p>
    <w:p w:rsidR="00A55A02" w:rsidP="00A55A02" w:rsidRDefault="00A55A02" w14:paraId="728EF161" w14:textId="0A9D1A2B">
      <w:pPr>
        <w:spacing w:after="0" w:line="240" w:lineRule="auto"/>
      </w:pPr>
      <w:r>
        <w:tab/>
      </w:r>
    </w:p>
    <w:sectPr w:rsidR="00A55A02" w:rsidSect="00F76A80">
      <w:headerReference w:type="default" r:id="rId7"/>
      <w:footerReference w:type="default" r:id="rId8"/>
      <w:pgSz w:w="11906" w:h="16838" w:orient="portrait"/>
      <w:pgMar w:top="737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53F4" w:rsidP="0085659C" w:rsidRDefault="008453F4" w14:paraId="3FC75DBD" w14:textId="77777777">
      <w:pPr>
        <w:spacing w:after="0" w:line="240" w:lineRule="auto"/>
      </w:pPr>
      <w:r>
        <w:separator/>
      </w:r>
    </w:p>
  </w:endnote>
  <w:endnote w:type="continuationSeparator" w:id="0">
    <w:p w:rsidR="008453F4" w:rsidP="0085659C" w:rsidRDefault="008453F4" w14:paraId="3B6F25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79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:rsidRPr="0006680E" w:rsidR="0006680E" w:rsidRDefault="0006680E" w14:paraId="6B997E97" w14:textId="104DFDC0">
        <w:pPr>
          <w:pStyle w:val="Footer"/>
          <w:pBdr>
            <w:top w:val="single" w:color="D9D9D9" w:themeColor="background1" w:themeShade="D9" w:sz="4" w:space="1"/>
          </w:pBdr>
          <w:jc w:val="right"/>
          <w:rPr>
            <w:sz w:val="20"/>
            <w:szCs w:val="20"/>
          </w:rPr>
        </w:pPr>
        <w:r w:rsidRPr="0006680E">
          <w:rPr>
            <w:sz w:val="20"/>
            <w:szCs w:val="20"/>
          </w:rPr>
          <w:fldChar w:fldCharType="begin"/>
        </w:r>
        <w:r w:rsidRPr="0006680E">
          <w:rPr>
            <w:sz w:val="20"/>
            <w:szCs w:val="20"/>
          </w:rPr>
          <w:instrText xml:space="preserve"> PAGE   \* MERGEFORMAT </w:instrText>
        </w:r>
        <w:r w:rsidRPr="0006680E">
          <w:rPr>
            <w:sz w:val="20"/>
            <w:szCs w:val="20"/>
          </w:rPr>
          <w:fldChar w:fldCharType="separate"/>
        </w:r>
        <w:r w:rsidRPr="0006680E">
          <w:rPr>
            <w:noProof/>
            <w:sz w:val="20"/>
            <w:szCs w:val="20"/>
          </w:rPr>
          <w:t>2</w:t>
        </w:r>
        <w:r w:rsidRPr="0006680E">
          <w:rPr>
            <w:noProof/>
            <w:sz w:val="20"/>
            <w:szCs w:val="20"/>
          </w:rPr>
          <w:fldChar w:fldCharType="end"/>
        </w:r>
        <w:r w:rsidRPr="0006680E">
          <w:rPr>
            <w:sz w:val="20"/>
            <w:szCs w:val="20"/>
          </w:rPr>
          <w:t xml:space="preserve"> | </w:t>
        </w:r>
        <w:r w:rsidRPr="0006680E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06680E" w:rsidRDefault="0006680E" w14:paraId="6BCF89F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53F4" w:rsidP="0085659C" w:rsidRDefault="008453F4" w14:paraId="10330705" w14:textId="77777777">
      <w:pPr>
        <w:spacing w:after="0" w:line="240" w:lineRule="auto"/>
      </w:pPr>
      <w:r>
        <w:separator/>
      </w:r>
    </w:p>
  </w:footnote>
  <w:footnote w:type="continuationSeparator" w:id="0">
    <w:p w:rsidR="008453F4" w:rsidP="0085659C" w:rsidRDefault="008453F4" w14:paraId="0D33DE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659C" w:rsidP="00A55A02" w:rsidRDefault="0085659C" w14:paraId="690CA442" w14:textId="304B664F">
    <w:pPr>
      <w:pStyle w:val="Header"/>
      <w:jc w:val="right"/>
    </w:pPr>
    <w:r>
      <w:rPr>
        <w:noProof/>
      </w:rPr>
      <w:drawing>
        <wp:inline distT="0" distB="0" distL="0" distR="0" wp14:anchorId="57A0B8EB" wp14:editId="4BE2EF81">
          <wp:extent cx="2914015" cy="1513205"/>
          <wp:effectExtent l="0" t="0" r="635" b="1079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151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4EDB"/>
    <w:multiLevelType w:val="multilevel"/>
    <w:tmpl w:val="300C9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B4"/>
    <w:rsid w:val="00045D41"/>
    <w:rsid w:val="0006680E"/>
    <w:rsid w:val="00085197"/>
    <w:rsid w:val="000E6850"/>
    <w:rsid w:val="001C12A0"/>
    <w:rsid w:val="00267273"/>
    <w:rsid w:val="002A5DAF"/>
    <w:rsid w:val="00354F9B"/>
    <w:rsid w:val="003C5D36"/>
    <w:rsid w:val="00410B07"/>
    <w:rsid w:val="00470143"/>
    <w:rsid w:val="004F18D3"/>
    <w:rsid w:val="005D11F2"/>
    <w:rsid w:val="006517FE"/>
    <w:rsid w:val="006E3BAC"/>
    <w:rsid w:val="0073047D"/>
    <w:rsid w:val="007614FF"/>
    <w:rsid w:val="0076454C"/>
    <w:rsid w:val="00797455"/>
    <w:rsid w:val="008453F4"/>
    <w:rsid w:val="0085659C"/>
    <w:rsid w:val="00862001"/>
    <w:rsid w:val="009829F7"/>
    <w:rsid w:val="009923B4"/>
    <w:rsid w:val="00A55A02"/>
    <w:rsid w:val="00B20B41"/>
    <w:rsid w:val="00BA1CE6"/>
    <w:rsid w:val="00BC25ED"/>
    <w:rsid w:val="00C063D5"/>
    <w:rsid w:val="00C872DE"/>
    <w:rsid w:val="00D556B4"/>
    <w:rsid w:val="00D97EB8"/>
    <w:rsid w:val="00DA75AC"/>
    <w:rsid w:val="00DD512B"/>
    <w:rsid w:val="00E75035"/>
    <w:rsid w:val="00F76A80"/>
    <w:rsid w:val="00FF6EA1"/>
    <w:rsid w:val="480CF68C"/>
    <w:rsid w:val="73D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AD9B"/>
  <w15:chartTrackingRefBased/>
  <w15:docId w15:val="{24542B41-931B-42A1-B8D0-EEED48921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59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6EA1"/>
    <w:pPr>
      <w:spacing w:before="120" w:after="120" w:line="264" w:lineRule="auto"/>
      <w:ind w:left="720"/>
      <w:contextualSpacing/>
      <w:jc w:val="both"/>
    </w:pPr>
    <w:rPr>
      <w:rFonts w:eastAsia="Times New Roman" w:cstheme="minorHAnsi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FF6EA1"/>
    <w:rPr>
      <w:rFonts w:eastAsia="Times New Roman" w:cstheme="minorHAnsi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2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2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72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65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659C"/>
  </w:style>
  <w:style w:type="paragraph" w:styleId="Footer">
    <w:name w:val="footer"/>
    <w:basedOn w:val="Normal"/>
    <w:link w:val="FooterChar"/>
    <w:uiPriority w:val="99"/>
    <w:unhideWhenUsed/>
    <w:rsid w:val="008565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659C"/>
  </w:style>
  <w:style w:type="character" w:styleId="Heading1Char" w:customStyle="1">
    <w:name w:val="Heading 1 Char"/>
    <w:basedOn w:val="DefaultParagraphFont"/>
    <w:link w:val="Heading1"/>
    <w:uiPriority w:val="9"/>
    <w:rsid w:val="0085659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ghtGrid-Accent31" w:customStyle="1">
    <w:name w:val="Light Grid - Accent 31"/>
    <w:basedOn w:val="Normal"/>
    <w:uiPriority w:val="34"/>
    <w:qFormat/>
    <w:rsid w:val="00F76A80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kh4k60ij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Whitehouse</dc:creator>
  <keywords/>
  <dc:description/>
  <lastModifiedBy>Anne Whitehouse</lastModifiedBy>
  <revision>9</revision>
  <dcterms:created xsi:type="dcterms:W3CDTF">2022-01-24T00:17:00.0000000Z</dcterms:created>
  <dcterms:modified xsi:type="dcterms:W3CDTF">2024-10-22T21:06:09.0379853Z</dcterms:modified>
</coreProperties>
</file>